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446" w:type="pct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6A0" w:firstRow="1" w:lastRow="0" w:firstColumn="1" w:lastColumn="0" w:noHBand="1" w:noVBand="1"/>
      </w:tblPr>
      <w:tblGrid>
        <w:gridCol w:w="5045"/>
        <w:gridCol w:w="2883"/>
        <w:gridCol w:w="180"/>
        <w:gridCol w:w="2512"/>
      </w:tblGrid>
      <w:tr w:rsidR="005A6633" w:rsidRPr="007E1C84" w14:paraId="2E4618EF" w14:textId="77777777" w:rsidTr="00757F12">
        <w:trPr>
          <w:trHeight w:val="759"/>
        </w:trPr>
        <w:tc>
          <w:tcPr>
            <w:tcW w:w="5040" w:type="dxa"/>
            <w:shd w:val="clear" w:color="auto" w:fill="auto"/>
          </w:tcPr>
          <w:p w14:paraId="396032AE" w14:textId="3AEB2692" w:rsidR="005A6633" w:rsidRPr="007E1C84" w:rsidRDefault="005A6633" w:rsidP="00897C57">
            <w:pPr>
              <w:rPr>
                <w:rFonts w:ascii="Metronic Pro" w:hAnsi="Metronic Pro"/>
                <w:sz w:val="28"/>
                <w:szCs w:val="28"/>
              </w:rPr>
            </w:pPr>
            <w:r w:rsidRPr="007E1C84">
              <w:rPr>
                <w:rFonts w:ascii="Metronic Pro" w:hAnsi="Metronic Pro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6A3372D9" wp14:editId="49C78E47">
                  <wp:extent cx="1462610" cy="22725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KRacing Product Setup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10" cy="22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  <w:gridSpan w:val="3"/>
            <w:vMerge w:val="restart"/>
            <w:shd w:val="clear" w:color="auto" w:fill="auto"/>
          </w:tcPr>
          <w:tbl>
            <w:tblPr>
              <w:tblStyle w:val="Grilledutableau"/>
              <w:tblW w:w="57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3913"/>
              <w:gridCol w:w="1843"/>
            </w:tblGrid>
            <w:tr w:rsidR="005A6633" w:rsidRPr="007E1C84" w14:paraId="5B852A90" w14:textId="77777777" w:rsidTr="008F567B">
              <w:trPr>
                <w:trHeight w:val="482"/>
                <w:jc w:val="center"/>
              </w:trPr>
              <w:tc>
                <w:tcPr>
                  <w:tcW w:w="3913" w:type="dxa"/>
                  <w:vMerge w:val="restart"/>
                </w:tcPr>
                <w:p w14:paraId="4FC94C96" w14:textId="46514917" w:rsidR="005A6633" w:rsidRPr="007E1C84" w:rsidRDefault="005A6633" w:rsidP="00FE40B8">
                  <w:pPr>
                    <w:rPr>
                      <w:rFonts w:ascii="Metronic Pro" w:hAnsi="Metronic Pro"/>
                      <w:sz w:val="18"/>
                      <w:szCs w:val="18"/>
                    </w:rPr>
                  </w:pPr>
                  <w:r w:rsidRPr="007E1C84">
                    <w:rPr>
                      <w:rFonts w:ascii="Metronic Pro" w:hAnsi="Metronic Pro"/>
                      <w:noProof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 wp14:anchorId="2927DC6E" wp14:editId="1A565AF3">
                        <wp:extent cx="2070100" cy="3909457"/>
                        <wp:effectExtent l="0" t="0" r="0" b="0"/>
                        <wp:docPr id="2139573217" name="Picture 2139573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0100" cy="3909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14:paraId="1051AE3A" w14:textId="42ECE0F3" w:rsidR="005A6633" w:rsidRPr="007E1C84" w:rsidRDefault="005A6633" w:rsidP="00FE40B8">
                  <w:pPr>
                    <w:jc w:val="right"/>
                    <w:rPr>
                      <w:rFonts w:ascii="Metronic Pro" w:hAnsi="Metronic Pro"/>
                      <w:sz w:val="18"/>
                      <w:szCs w:val="18"/>
                    </w:rPr>
                  </w:pPr>
                  <w:r w:rsidRPr="007E1C84">
                    <w:rPr>
                      <w:rFonts w:ascii="Metronic Pro" w:hAnsi="Metronic Pro"/>
                      <w:noProof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 wp14:anchorId="06C2F1D3" wp14:editId="7475500C">
                        <wp:extent cx="879273" cy="1674391"/>
                        <wp:effectExtent l="0" t="0" r="0" b="2540"/>
                        <wp:docPr id="1613801046" name="Picture 16138010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9273" cy="1674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633" w:rsidRPr="007E1C84" w14:paraId="0A62E325" w14:textId="77777777" w:rsidTr="008F567B">
              <w:trPr>
                <w:trHeight w:val="2227"/>
                <w:jc w:val="center"/>
              </w:trPr>
              <w:tc>
                <w:tcPr>
                  <w:tcW w:w="3913" w:type="dxa"/>
                  <w:vMerge/>
                </w:tcPr>
                <w:p w14:paraId="4C6CDAAB" w14:textId="77777777" w:rsidR="005A6633" w:rsidRPr="007E1C84" w:rsidRDefault="005A6633" w:rsidP="00FE40B8">
                  <w:pPr>
                    <w:rPr>
                      <w:rFonts w:ascii="Metronic Pro" w:hAnsi="Metronic Pro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42B953E" w14:textId="7020AD1E" w:rsidR="005A6633" w:rsidRPr="007E1C84" w:rsidRDefault="005A6633" w:rsidP="00FE40B8">
                  <w:pPr>
                    <w:jc w:val="right"/>
                    <w:rPr>
                      <w:rFonts w:ascii="Metronic Pro" w:hAnsi="Metronic Pro"/>
                      <w:sz w:val="18"/>
                      <w:szCs w:val="18"/>
                    </w:rPr>
                  </w:pPr>
                  <w:r w:rsidRPr="007E1C84">
                    <w:rPr>
                      <w:rFonts w:ascii="Metronic Pro" w:hAnsi="Metronic Pro"/>
                      <w:noProof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 wp14:anchorId="14F6C7B4" wp14:editId="269232B3">
                        <wp:extent cx="961135" cy="1700936"/>
                        <wp:effectExtent l="0" t="0" r="4445" b="1270"/>
                        <wp:docPr id="353320503" name="Picture 3533205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1135" cy="1700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573D70" w14:textId="77777777" w:rsidR="005A6633" w:rsidRPr="007E1C84" w:rsidRDefault="005A6633" w:rsidP="00FE40B8">
            <w:pP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</w:pPr>
          </w:p>
          <w:p w14:paraId="50DF9FDB" w14:textId="42801B53" w:rsidR="005A6633" w:rsidRPr="007E1C84" w:rsidRDefault="005A6633" w:rsidP="00FE40B8">
            <w:pPr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</w:pPr>
            <w:r w:rsidRPr="007E1C84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  <w:t>Points</w:t>
            </w:r>
            <w:r w:rsidR="00E72C36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  <w:t xml:space="preserve"> clefs</w:t>
            </w:r>
          </w:p>
          <w:p w14:paraId="2E046D93" w14:textId="77777777" w:rsidR="005A6633" w:rsidRPr="007E1C84" w:rsidRDefault="005A6633" w:rsidP="00FE40B8">
            <w:pPr>
              <w:rPr>
                <w:rFonts w:ascii="Metronic Pro" w:hAnsi="Metronic Pro"/>
                <w:sz w:val="18"/>
                <w:szCs w:val="18"/>
              </w:rPr>
            </w:pPr>
          </w:p>
          <w:p w14:paraId="2F0E2F9D" w14:textId="5E7A6074" w:rsidR="005A6633" w:rsidRPr="000B7733" w:rsidRDefault="000B7733" w:rsidP="00AD44CB">
            <w:pPr>
              <w:pStyle w:val="Paragraphedeliste"/>
              <w:numPr>
                <w:ilvl w:val="0"/>
                <w:numId w:val="11"/>
              </w:num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 w:rsidRPr="000B773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Revêt</w:t>
            </w:r>
            <w: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e</w:t>
            </w:r>
            <w:r w:rsidRPr="000B773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ment PU </w:t>
            </w:r>
            <w:r w:rsidR="00F67B4B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automobile </w:t>
            </w:r>
            <w:r w:rsidRPr="000B773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de première qu</w:t>
            </w:r>
            <w: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alité</w:t>
            </w:r>
            <w:r w:rsidR="00F67B4B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sur l'avant et l'arrière</w:t>
            </w:r>
            <w:r w:rsidR="005A6633" w:rsidRPr="000B773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.</w:t>
            </w:r>
          </w:p>
          <w:p w14:paraId="4E4576B9" w14:textId="7A3E4DAA" w:rsidR="005A6633" w:rsidRPr="00E72C36" w:rsidRDefault="00E72C36" w:rsidP="00AD44CB">
            <w:pPr>
              <w:pStyle w:val="Paragraphedeliste"/>
              <w:numPr>
                <w:ilvl w:val="0"/>
                <w:numId w:val="11"/>
              </w:num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Cadre compact et mousse durcie à froid pour une du</w:t>
            </w:r>
            <w: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rabilité et un confort maximum</w:t>
            </w:r>
            <w:r w:rsidR="005A6633"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.</w:t>
            </w:r>
          </w:p>
          <w:p w14:paraId="437C9F98" w14:textId="0B76F9AF" w:rsidR="005A6633" w:rsidRPr="00E72C36" w:rsidRDefault="00F67B4B" w:rsidP="00AD44CB">
            <w:pPr>
              <w:pStyle w:val="Paragraphedeliste"/>
              <w:numPr>
                <w:ilvl w:val="0"/>
                <w:numId w:val="11"/>
              </w:num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Mécanisme standard avec syst</w:t>
            </w:r>
            <w:r w:rsidR="00E72C36"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è</w:t>
            </w:r>
            <w:r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me </w:t>
            </w:r>
            <w:r w:rsidR="00E72C36"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de bascule ajustable</w:t>
            </w:r>
            <w:r w:rsidR="005A6633"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.</w:t>
            </w:r>
          </w:p>
          <w:p w14:paraId="1F0366AF" w14:textId="6E87E87A" w:rsidR="005A6633" w:rsidRPr="006E38A3" w:rsidRDefault="006E38A3" w:rsidP="00AD44CB">
            <w:pPr>
              <w:pStyle w:val="Paragraphedeliste"/>
              <w:numPr>
                <w:ilvl w:val="0"/>
                <w:numId w:val="11"/>
              </w:num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 w:rsidRPr="006E38A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Coussins de tête et lombaire inclus</w:t>
            </w:r>
            <w:r w:rsidR="005A6633" w:rsidRPr="006E38A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.</w:t>
            </w:r>
          </w:p>
          <w:p w14:paraId="60870098" w14:textId="0C84154C" w:rsidR="005A6633" w:rsidRPr="007E1C84" w:rsidRDefault="00E72C36" w:rsidP="00AD44CB">
            <w:pPr>
              <w:pStyle w:val="Paragraphedeliste"/>
              <w:numPr>
                <w:ilvl w:val="0"/>
                <w:numId w:val="11"/>
              </w:numP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</w:pPr>
            <w:r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Accoudoirs</w:t>
            </w:r>
            <w: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 </w:t>
            </w:r>
            <w:r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ajustables</w:t>
            </w:r>
            <w: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 </w:t>
            </w:r>
            <w:r w:rsidR="005A6633" w:rsidRPr="007E1C84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>3D.</w:t>
            </w:r>
          </w:p>
          <w:p w14:paraId="362EA9D3" w14:textId="33302A83" w:rsidR="005A6633" w:rsidRPr="007E1C84" w:rsidRDefault="00E72C36" w:rsidP="00AD44CB">
            <w:pPr>
              <w:pStyle w:val="Paragraphedeliste"/>
              <w:numPr>
                <w:ilvl w:val="0"/>
                <w:numId w:val="11"/>
              </w:numP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</w:pPr>
            <w: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Roulettes </w:t>
            </w:r>
            <w:r w:rsidR="005A6633" w:rsidRPr="007E1C84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2.5 </w:t>
            </w:r>
            <w:r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pouces</w:t>
            </w:r>
            <w:r w:rsidR="005A6633" w:rsidRPr="007E1C84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>.</w:t>
            </w:r>
          </w:p>
          <w:p w14:paraId="5E238D60" w14:textId="0F0C3069" w:rsidR="005A6633" w:rsidRPr="007E1C84" w:rsidRDefault="00E72C36" w:rsidP="00FE40B8">
            <w:pPr>
              <w:pStyle w:val="Paragraphedeliste"/>
              <w:numPr>
                <w:ilvl w:val="0"/>
                <w:numId w:val="11"/>
              </w:numP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</w:pPr>
            <w: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Piston à </w:t>
            </w:r>
            <w:r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gaz</w:t>
            </w:r>
            <w: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 </w:t>
            </w:r>
            <w:r w:rsidR="005A6633"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Class</w:t>
            </w:r>
            <w:r w:rsidRPr="00E72C36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e</w:t>
            </w:r>
            <w:r w:rsidR="005A6633" w:rsidRPr="007E1C84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 4.</w:t>
            </w:r>
          </w:p>
        </w:tc>
      </w:tr>
      <w:tr w:rsidR="005A6633" w:rsidRPr="007E1C84" w14:paraId="6CE5DB5D" w14:textId="77777777" w:rsidTr="00757F12">
        <w:trPr>
          <w:trHeight w:val="525"/>
        </w:trPr>
        <w:tc>
          <w:tcPr>
            <w:tcW w:w="5040" w:type="dxa"/>
            <w:shd w:val="clear" w:color="auto" w:fill="auto"/>
          </w:tcPr>
          <w:p w14:paraId="6DAD0EEA" w14:textId="2A8E29D5" w:rsidR="005A6633" w:rsidRPr="007E1C84" w:rsidRDefault="005A6633" w:rsidP="00FE40B8">
            <w:pPr>
              <w:rPr>
                <w:rFonts w:ascii="Metronic Pro" w:eastAsia="Exo 2" w:hAnsi="Metronic Pro" w:cs="Exo 2"/>
                <w:b/>
                <w:bCs/>
                <w:color w:val="292729"/>
                <w:sz w:val="28"/>
                <w:szCs w:val="28"/>
              </w:rPr>
            </w:pPr>
            <w:r w:rsidRPr="007E1C84">
              <w:rPr>
                <w:rFonts w:ascii="Metronic Pro" w:eastAsia="Exo 2" w:hAnsi="Metronic Pro" w:cs="Exo 2"/>
                <w:b/>
                <w:bCs/>
                <w:color w:val="292729"/>
                <w:sz w:val="28"/>
                <w:szCs w:val="28"/>
              </w:rPr>
              <w:t>California Gaming Chair</w:t>
            </w:r>
          </w:p>
        </w:tc>
        <w:tc>
          <w:tcPr>
            <w:tcW w:w="5569" w:type="dxa"/>
            <w:gridSpan w:val="3"/>
            <w:vMerge/>
            <w:shd w:val="clear" w:color="auto" w:fill="auto"/>
          </w:tcPr>
          <w:p w14:paraId="232210A9" w14:textId="1D53B843" w:rsidR="005A6633" w:rsidRPr="007E1C84" w:rsidRDefault="005A6633" w:rsidP="00FE40B8">
            <w:pPr>
              <w:rPr>
                <w:rFonts w:ascii="Metronic Pro" w:hAnsi="Metronic Pro"/>
                <w:noProof/>
                <w:sz w:val="18"/>
                <w:szCs w:val="18"/>
                <w:lang w:val="en-GB" w:eastAsia="en-GB"/>
              </w:rPr>
            </w:pPr>
          </w:p>
        </w:tc>
      </w:tr>
      <w:tr w:rsidR="005A6633" w:rsidRPr="007E1C84" w14:paraId="76211844" w14:textId="77777777" w:rsidTr="00757F12">
        <w:trPr>
          <w:trHeight w:val="6555"/>
        </w:trPr>
        <w:tc>
          <w:tcPr>
            <w:tcW w:w="5040" w:type="dxa"/>
            <w:shd w:val="clear" w:color="auto" w:fill="auto"/>
          </w:tcPr>
          <w:p w14:paraId="4CBFDF88" w14:textId="77777777" w:rsidR="00A21C35" w:rsidRPr="00AD0E10" w:rsidRDefault="00A21C35" w:rsidP="00A21C35">
            <w:pPr>
              <w:pStyle w:val="BasicParagraph"/>
              <w:suppressAutoHyphens/>
              <w:spacing w:line="240" w:lineRule="auto"/>
              <w:rPr>
                <w:rStyle w:val="TextHeader"/>
                <w:rFonts w:ascii="Metronic Pro" w:hAnsi="Metronic Pro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Style w:val="TextHeader"/>
                <w:color w:val="000000" w:themeColor="text1"/>
                <w:sz w:val="21"/>
                <w:szCs w:val="21"/>
                <w:lang w:val="fr"/>
              </w:rPr>
              <w:t>D</w:t>
            </w:r>
            <w:r w:rsidRPr="007E1C84">
              <w:rPr>
                <w:rStyle w:val="TextHeader"/>
                <w:color w:val="000000" w:themeColor="text1"/>
                <w:sz w:val="21"/>
                <w:szCs w:val="21"/>
                <w:lang w:val="fr"/>
              </w:rPr>
              <w:t>escription</w:t>
            </w:r>
            <w:r>
              <w:rPr>
                <w:rStyle w:val="TextHeader"/>
                <w:color w:val="000000" w:themeColor="text1"/>
                <w:sz w:val="21"/>
                <w:szCs w:val="21"/>
                <w:lang w:val="fr"/>
              </w:rPr>
              <w:t xml:space="preserve"> longue</w:t>
            </w:r>
          </w:p>
          <w:p w14:paraId="2FC3AD9B" w14:textId="71E3E22A" w:rsidR="00A21C35" w:rsidRPr="00AD0E10" w:rsidRDefault="00A21C35" w:rsidP="00A21C35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 w:rsidRPr="007E1C84">
              <w:rPr>
                <w:rStyle w:val="TextRegular"/>
                <w:lang w:val="fr"/>
              </w:rPr>
              <w:t xml:space="preserve">Inspiré par la Californie ensoleillée et lumineuse, </w:t>
            </w:r>
            <w:r w:rsidR="00E14E45">
              <w:rPr>
                <w:rStyle w:val="TextRegular"/>
                <w:lang w:val="fr"/>
              </w:rPr>
              <w:t>e</w:t>
            </w:r>
            <w:r w:rsidRPr="007E1C84">
              <w:rPr>
                <w:rStyle w:val="TextRegular"/>
                <w:lang w:val="fr"/>
              </w:rPr>
              <w:t xml:space="preserve">t dernier </w:t>
            </w:r>
            <w:r>
              <w:rPr>
                <w:rStyle w:val="TextRegular"/>
                <w:lang w:val="fr"/>
              </w:rPr>
              <w:t xml:space="preserve">né </w:t>
            </w:r>
            <w:r w:rsidR="00E14E45">
              <w:rPr>
                <w:rStyle w:val="TextRegular"/>
                <w:lang w:val="fr"/>
              </w:rPr>
              <w:t>d’</w:t>
            </w:r>
            <w:r w:rsidRPr="007E1C84">
              <w:rPr>
                <w:rStyle w:val="TextRegular"/>
                <w:lang w:val="fr"/>
              </w:rPr>
              <w:t>AKRacing</w:t>
            </w:r>
            <w:r w:rsidR="00E14E45">
              <w:rPr>
                <w:rStyle w:val="TextRegular"/>
                <w:lang w:val="fr"/>
              </w:rPr>
              <w:t>, le California est</w:t>
            </w:r>
            <w:r w:rsidRPr="007E1C84">
              <w:rPr>
                <w:rStyle w:val="TextRegular"/>
                <w:lang w:val="fr"/>
              </w:rPr>
              <w:t xml:space="preserve"> </w:t>
            </w:r>
            <w:r w:rsidR="00E14E45">
              <w:rPr>
                <w:rStyle w:val="TextRegular"/>
                <w:lang w:val="fr"/>
              </w:rPr>
              <w:t>b</w:t>
            </w:r>
            <w:r>
              <w:rPr>
                <w:rStyle w:val="TextRegular"/>
                <w:lang w:val="fr"/>
              </w:rPr>
              <w:t>asé</w:t>
            </w:r>
            <w:r w:rsidRPr="007E1C84">
              <w:rPr>
                <w:rStyle w:val="TextRegular"/>
                <w:lang w:val="fr"/>
              </w:rPr>
              <w:t xml:space="preserve"> sur un cadre plus petit, il est parfait pour les </w:t>
            </w:r>
            <w:r>
              <w:rPr>
                <w:rStyle w:val="TextRegular"/>
                <w:lang w:val="fr"/>
              </w:rPr>
              <w:t>petits gabarits et les silhouettes menues.</w:t>
            </w:r>
            <w:r w:rsidRPr="007E1C84">
              <w:rPr>
                <w:rStyle w:val="TextRegular"/>
                <w:lang w:val="fr"/>
              </w:rPr>
              <w:t xml:space="preserve"> L</w:t>
            </w:r>
            <w:r>
              <w:rPr>
                <w:rStyle w:val="TextRegular"/>
                <w:lang w:val="fr"/>
              </w:rPr>
              <w:t>e siège Gaming C</w:t>
            </w:r>
            <w:r w:rsidRPr="007E1C84">
              <w:rPr>
                <w:rStyle w:val="TextRegular"/>
                <w:lang w:val="fr"/>
              </w:rPr>
              <w:t>aliforni</w:t>
            </w:r>
            <w:r>
              <w:rPr>
                <w:rStyle w:val="TextRegular"/>
                <w:lang w:val="fr"/>
              </w:rPr>
              <w:t>a</w:t>
            </w:r>
            <w:r w:rsidRPr="007E1C84">
              <w:rPr>
                <w:rStyle w:val="TextRegular"/>
                <w:lang w:val="fr"/>
              </w:rPr>
              <w:t xml:space="preserve"> est disponible en trois </w:t>
            </w:r>
            <w:r w:rsidR="00E14E45" w:rsidRPr="007E1C84">
              <w:rPr>
                <w:rStyle w:val="TextRegular"/>
                <w:lang w:val="fr"/>
              </w:rPr>
              <w:t>couleurs :</w:t>
            </w:r>
            <w:r w:rsidRPr="007E1C84">
              <w:rPr>
                <w:rStyle w:val="TextRegular"/>
                <w:lang w:val="fr"/>
              </w:rPr>
              <w:t xml:space="preserve"> Napa, Laguna et </w:t>
            </w:r>
            <w:proofErr w:type="spellStart"/>
            <w:r w:rsidRPr="007E1C84">
              <w:rPr>
                <w:rStyle w:val="TextRegular"/>
                <w:lang w:val="fr"/>
              </w:rPr>
              <w:t>Tahoe</w:t>
            </w:r>
            <w:proofErr w:type="spellEnd"/>
            <w:r w:rsidRPr="007E1C84">
              <w:rPr>
                <w:rStyle w:val="TextRegular"/>
                <w:lang w:val="fr"/>
              </w:rPr>
              <w:t xml:space="preserve"> pour </w:t>
            </w:r>
            <w:r>
              <w:rPr>
                <w:rStyle w:val="TextRegular"/>
                <w:lang w:val="fr"/>
              </w:rPr>
              <w:t xml:space="preserve">s’intégrer parfaitement à un intérieur lumineux et </w:t>
            </w:r>
            <w:r w:rsidRPr="007E1C84">
              <w:rPr>
                <w:rStyle w:val="TextRegular"/>
                <w:lang w:val="fr"/>
              </w:rPr>
              <w:t>éclairer n’importe quelle configuration.</w:t>
            </w:r>
            <w:r>
              <w:rPr>
                <w:rStyle w:val="TextRegular"/>
                <w:lang w:val="fr"/>
              </w:rPr>
              <w:t xml:space="preserve"> Offrant le meilleur des fonctionnalités ergonomiques AKRacing, le siège California inclue un réglage de la hauteur, 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des 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>acco</w:t>
            </w:r>
            <w:r>
              <w:rPr>
                <w:color w:val="292729"/>
                <w:sz w:val="18"/>
                <w:szCs w:val="18"/>
                <w:lang w:val="fr-FR"/>
              </w:rPr>
              <w:t>u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 xml:space="preserve">doirs blancs 3D, 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des 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>coussins ajustables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, </w:t>
            </w:r>
            <w:r w:rsidR="00E14E45">
              <w:rPr>
                <w:color w:val="292729"/>
                <w:sz w:val="18"/>
                <w:szCs w:val="18"/>
                <w:lang w:val="fr-FR"/>
              </w:rPr>
              <w:t xml:space="preserve">et un </w:t>
            </w:r>
            <w:r>
              <w:rPr>
                <w:color w:val="292729"/>
                <w:sz w:val="18"/>
                <w:szCs w:val="18"/>
                <w:lang w:val="fr-FR"/>
              </w:rPr>
              <w:t>système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 xml:space="preserve"> 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de 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>ba</w:t>
            </w:r>
            <w:r>
              <w:rPr>
                <w:color w:val="292729"/>
                <w:sz w:val="18"/>
                <w:szCs w:val="18"/>
                <w:lang w:val="fr-FR"/>
              </w:rPr>
              <w:t>s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>cule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. Garantie 5 ans pour le siège et 10 ans pour le cadre. </w:t>
            </w:r>
          </w:p>
          <w:p w14:paraId="57CA52CB" w14:textId="77777777" w:rsidR="00A21C35" w:rsidRPr="00AD0E10" w:rsidRDefault="00A21C35" w:rsidP="00A21C35">
            <w:pPr>
              <w:pStyle w:val="BasicParagraph"/>
              <w:suppressAutoHyphens/>
              <w:spacing w:line="240" w:lineRule="auto"/>
              <w:rPr>
                <w:rStyle w:val="TextRegular"/>
                <w:rFonts w:ascii="Metronic Pro" w:hAnsi="Metronic Pro"/>
                <w:lang w:val="fr-FR"/>
              </w:rPr>
            </w:pPr>
          </w:p>
          <w:p w14:paraId="07D713A3" w14:textId="77777777" w:rsidR="00A21C35" w:rsidRPr="00AD0E10" w:rsidRDefault="00A21C35" w:rsidP="00A21C35">
            <w:pPr>
              <w:pStyle w:val="BasicParagraph"/>
              <w:suppressAutoHyphens/>
              <w:spacing w:line="240" w:lineRule="auto"/>
              <w:rPr>
                <w:rStyle w:val="TextHeader"/>
                <w:rFonts w:ascii="Metronic Pro" w:hAnsi="Metronic Pro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Style w:val="TextHeader"/>
                <w:color w:val="000000" w:themeColor="text1"/>
                <w:sz w:val="21"/>
                <w:szCs w:val="21"/>
                <w:lang w:val="fr"/>
              </w:rPr>
              <w:t>D</w:t>
            </w:r>
            <w:r w:rsidRPr="007E1C84">
              <w:rPr>
                <w:rStyle w:val="TextHeader"/>
                <w:color w:val="000000" w:themeColor="text1"/>
                <w:sz w:val="21"/>
                <w:szCs w:val="21"/>
                <w:lang w:val="fr"/>
              </w:rPr>
              <w:t>escription</w:t>
            </w:r>
            <w:r>
              <w:rPr>
                <w:rStyle w:val="TextHeader"/>
                <w:color w:val="000000" w:themeColor="text1"/>
                <w:sz w:val="21"/>
                <w:szCs w:val="21"/>
                <w:lang w:val="fr"/>
              </w:rPr>
              <w:t xml:space="preserve"> rapide</w:t>
            </w:r>
          </w:p>
          <w:p w14:paraId="17ADA9F6" w14:textId="7502467F" w:rsidR="00A21C35" w:rsidRPr="00AD0E10" w:rsidRDefault="00A21C35" w:rsidP="00A21C35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 w:rsidRPr="007E1C84">
              <w:rPr>
                <w:rStyle w:val="TextRegular"/>
                <w:lang w:val="fr"/>
              </w:rPr>
              <w:t xml:space="preserve">Inspiré par la Californie ensoleillée, </w:t>
            </w:r>
            <w:r w:rsidR="00E14E45">
              <w:rPr>
                <w:rStyle w:val="TextRegular"/>
                <w:lang w:val="fr"/>
              </w:rPr>
              <w:t>l</w:t>
            </w:r>
            <w:r w:rsidRPr="007E1C84">
              <w:rPr>
                <w:rStyle w:val="TextRegular"/>
                <w:lang w:val="fr"/>
              </w:rPr>
              <w:t>e</w:t>
            </w:r>
            <w:r w:rsidR="00E14E45">
              <w:rPr>
                <w:rStyle w:val="TextRegular"/>
                <w:lang w:val="fr"/>
              </w:rPr>
              <w:t xml:space="preserve"> California</w:t>
            </w:r>
            <w:r w:rsidRPr="007E1C84">
              <w:rPr>
                <w:rStyle w:val="TextRegular"/>
                <w:lang w:val="fr"/>
              </w:rPr>
              <w:t xml:space="preserve"> </w:t>
            </w:r>
            <w:r>
              <w:rPr>
                <w:rStyle w:val="TextRegular"/>
                <w:lang w:val="fr"/>
              </w:rPr>
              <w:t>éclairera vote intérieur</w:t>
            </w:r>
            <w:r w:rsidRPr="007E1C84">
              <w:rPr>
                <w:rStyle w:val="TextRegular"/>
                <w:lang w:val="fr"/>
              </w:rPr>
              <w:t xml:space="preserve">. </w:t>
            </w:r>
            <w:r w:rsidR="00E14E45">
              <w:rPr>
                <w:rStyle w:val="TextRegular"/>
                <w:lang w:val="fr"/>
              </w:rPr>
              <w:t xml:space="preserve">Monté sur </w:t>
            </w:r>
            <w:r w:rsidRPr="007E1C84">
              <w:rPr>
                <w:rStyle w:val="TextRegular"/>
                <w:lang w:val="fr"/>
              </w:rPr>
              <w:t xml:space="preserve">un cadre </w:t>
            </w:r>
            <w:r>
              <w:rPr>
                <w:rStyle w:val="TextRegular"/>
                <w:lang w:val="fr"/>
              </w:rPr>
              <w:t>compact</w:t>
            </w:r>
            <w:r w:rsidRPr="007E1C84">
              <w:rPr>
                <w:rStyle w:val="TextRegular"/>
                <w:lang w:val="fr"/>
              </w:rPr>
              <w:t xml:space="preserve">, il est parfait pour les </w:t>
            </w:r>
            <w:r>
              <w:rPr>
                <w:rStyle w:val="TextRegular"/>
                <w:lang w:val="fr"/>
              </w:rPr>
              <w:t xml:space="preserve">petits gabarits et les silhouettes menues. Offrant le meilleur des fonctionnalités ergonomiques AKRacing, le siège California </w:t>
            </w:r>
            <w:r w:rsidR="00E14E45">
              <w:rPr>
                <w:rStyle w:val="TextRegular"/>
                <w:lang w:val="fr"/>
              </w:rPr>
              <w:t>bénéficie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 </w:t>
            </w:r>
            <w:r w:rsidR="00E14E45">
              <w:rPr>
                <w:color w:val="292729"/>
                <w:sz w:val="18"/>
                <w:szCs w:val="18"/>
                <w:lang w:val="fr-FR"/>
              </w:rPr>
              <w:t xml:space="preserve">d’une garantie 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5 ans pour le siège et 10 ans pour le cadre. </w:t>
            </w:r>
          </w:p>
          <w:p w14:paraId="3A76BF1C" w14:textId="77777777" w:rsidR="00A21C35" w:rsidRPr="00AD0E10" w:rsidRDefault="00A21C35" w:rsidP="00A21C35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"/>
              </w:rPr>
            </w:pPr>
          </w:p>
          <w:p w14:paraId="788E5F6C" w14:textId="77777777" w:rsidR="00A21C35" w:rsidRPr="00A21C35" w:rsidRDefault="00A21C35" w:rsidP="00A21C35">
            <w:pPr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</w:pPr>
            <w:r w:rsidRPr="00A21C35">
              <w:rPr>
                <w:b/>
                <w:bCs/>
                <w:color w:val="000000" w:themeColor="text1"/>
                <w:sz w:val="21"/>
                <w:szCs w:val="21"/>
                <w:lang w:val="fr-FR"/>
              </w:rPr>
              <w:t>Résumé</w:t>
            </w:r>
          </w:p>
          <w:p w14:paraId="6EA5E41E" w14:textId="77777777" w:rsidR="00A21C35" w:rsidRPr="00AD0E10" w:rsidRDefault="00A21C35" w:rsidP="00A21C35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 w:rsidRPr="00AD0E10">
              <w:rPr>
                <w:color w:val="292729"/>
                <w:sz w:val="18"/>
                <w:szCs w:val="18"/>
                <w:lang w:val="fr-FR"/>
              </w:rPr>
              <w:t xml:space="preserve">Siège 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AKRacing 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 xml:space="preserve">Gaming California pour 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les 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>petits gabar</w:t>
            </w:r>
            <w:r>
              <w:rPr>
                <w:color w:val="292729"/>
                <w:sz w:val="18"/>
                <w:szCs w:val="18"/>
                <w:lang w:val="fr-FR"/>
              </w:rPr>
              <w:t>i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>ts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 incluant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 xml:space="preserve"> 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des 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>acco</w:t>
            </w:r>
            <w:r>
              <w:rPr>
                <w:color w:val="292729"/>
                <w:sz w:val="18"/>
                <w:szCs w:val="18"/>
                <w:lang w:val="fr-FR"/>
              </w:rPr>
              <w:t>u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>doirs blancs 3D, coussins ajustables</w:t>
            </w:r>
            <w:r>
              <w:rPr>
                <w:color w:val="292729"/>
                <w:sz w:val="18"/>
                <w:szCs w:val="18"/>
                <w:lang w:val="fr-FR"/>
              </w:rPr>
              <w:t>, système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 xml:space="preserve"> 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de 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>ba</w:t>
            </w:r>
            <w:r>
              <w:rPr>
                <w:color w:val="292729"/>
                <w:sz w:val="18"/>
                <w:szCs w:val="18"/>
                <w:lang w:val="fr-FR"/>
              </w:rPr>
              <w:t>s</w:t>
            </w:r>
            <w:r w:rsidRPr="00AD0E10">
              <w:rPr>
                <w:color w:val="292729"/>
                <w:sz w:val="18"/>
                <w:szCs w:val="18"/>
                <w:lang w:val="fr-FR"/>
              </w:rPr>
              <w:t>cule</w:t>
            </w:r>
            <w:r>
              <w:rPr>
                <w:color w:val="292729"/>
                <w:sz w:val="18"/>
                <w:szCs w:val="18"/>
                <w:lang w:val="fr-FR"/>
              </w:rPr>
              <w:t xml:space="preserve"> et une garantie 5 ans pour le siège et 10 ans pour le cadre. </w:t>
            </w:r>
          </w:p>
          <w:p w14:paraId="22857F80" w14:textId="77777777" w:rsidR="005A6633" w:rsidRPr="00A21C35" w:rsidRDefault="005A6633" w:rsidP="00FE40B8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</w:p>
          <w:p w14:paraId="1B873F15" w14:textId="5A34BD60" w:rsidR="005A6633" w:rsidRPr="00A21C35" w:rsidRDefault="005A6633" w:rsidP="005A6633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</w:pPr>
            <w:r w:rsidRPr="00A21C35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es-ES"/>
              </w:rPr>
              <w:t>UPC / EAN / SKU</w:t>
            </w:r>
            <w:r w:rsidRPr="00A21C35">
              <w:rPr>
                <w:rFonts w:ascii="Metronic Pro" w:hAnsi="Metronic Pro"/>
                <w:b/>
                <w:bCs/>
                <w:sz w:val="21"/>
                <w:szCs w:val="21"/>
                <w:lang w:val="es-ES"/>
              </w:rPr>
              <w:br/>
            </w:r>
            <w:r w:rsidR="00E75D99" w:rsidRPr="00A21C35"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  <w:t xml:space="preserve">851679008541 </w:t>
            </w:r>
            <w:r w:rsidRPr="00A21C35"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  <w:t xml:space="preserve">/ </w:t>
            </w:r>
            <w:r w:rsidR="00E75D99" w:rsidRPr="00A21C35"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  <w:t xml:space="preserve">0851679008541 </w:t>
            </w:r>
            <w:r w:rsidRPr="00A21C35"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  <w:t xml:space="preserve">/ </w:t>
            </w:r>
            <w:r w:rsidR="00AB348D" w:rsidRPr="00A21C35">
              <w:rPr>
                <w:rFonts w:ascii="Metronic Pro" w:eastAsia="Exo 2" w:hAnsi="Metronic Pro" w:cs="Exo 2"/>
                <w:color w:val="292729"/>
                <w:sz w:val="18"/>
                <w:szCs w:val="18"/>
                <w:lang w:val="es-ES"/>
              </w:rPr>
              <w:t>AK-CALIFORNIA-LAGUNA</w:t>
            </w:r>
          </w:p>
          <w:p w14:paraId="2E8BC180" w14:textId="7231CBA8" w:rsidR="005A6633" w:rsidRPr="007E1C84" w:rsidRDefault="00A655F4" w:rsidP="005A6633">
            <w:pP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</w:pPr>
            <w:r w:rsidRPr="00A655F4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851679008565 </w:t>
            </w:r>
            <w:r w:rsidR="005A6633" w:rsidRPr="007E1C84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/ </w:t>
            </w:r>
            <w: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>0</w:t>
            </w:r>
            <w:r w:rsidRPr="00A655F4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851679008565 </w:t>
            </w:r>
            <w:r w:rsidR="005A6633" w:rsidRPr="007E1C84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/ </w:t>
            </w:r>
            <w:r w:rsidR="000826B7" w:rsidRPr="000826B7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>AK-CALIFORNIA-NAPA</w:t>
            </w:r>
          </w:p>
          <w:p w14:paraId="2D8E1210" w14:textId="1817B18B" w:rsidR="005A6633" w:rsidRPr="007E1C84" w:rsidRDefault="00636D63" w:rsidP="005A6633">
            <w:pP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</w:pPr>
            <w:r w:rsidRPr="00636D63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851679008558 </w:t>
            </w:r>
            <w:r w:rsidR="005A6633" w:rsidRPr="007E1C84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/ </w:t>
            </w:r>
            <w: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>0</w:t>
            </w:r>
            <w:r w:rsidRPr="00636D63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851679008558 </w:t>
            </w:r>
            <w:r w:rsidR="005A6633" w:rsidRPr="007E1C84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 xml:space="preserve">/ </w:t>
            </w:r>
            <w:r w:rsidRPr="00636D63">
              <w:rPr>
                <w:rFonts w:ascii="Metronic Pro" w:eastAsia="Exo 2" w:hAnsi="Metronic Pro" w:cs="Exo 2"/>
                <w:color w:val="292729"/>
                <w:sz w:val="18"/>
                <w:szCs w:val="18"/>
              </w:rPr>
              <w:t>AK-CALIFORNIA-TAHOE</w:t>
            </w:r>
          </w:p>
        </w:tc>
        <w:tc>
          <w:tcPr>
            <w:tcW w:w="5569" w:type="dxa"/>
            <w:gridSpan w:val="3"/>
            <w:vMerge/>
            <w:shd w:val="clear" w:color="auto" w:fill="auto"/>
          </w:tcPr>
          <w:p w14:paraId="7301389D" w14:textId="73630CC1" w:rsidR="005A6633" w:rsidRPr="007E1C84" w:rsidRDefault="005A6633" w:rsidP="00FE40B8">
            <w:pPr>
              <w:rPr>
                <w:rFonts w:ascii="Metronic Pro" w:hAnsi="Metronic Pro"/>
                <w:sz w:val="18"/>
                <w:szCs w:val="18"/>
              </w:rPr>
            </w:pPr>
          </w:p>
        </w:tc>
      </w:tr>
      <w:tr w:rsidR="00EE2556" w:rsidRPr="007E1C84" w14:paraId="7C9C23E7" w14:textId="77777777" w:rsidTr="00757F12">
        <w:trPr>
          <w:trHeight w:val="1374"/>
        </w:trPr>
        <w:tc>
          <w:tcPr>
            <w:tcW w:w="5040" w:type="dxa"/>
            <w:vMerge w:val="restart"/>
            <w:shd w:val="clear" w:color="auto" w:fill="auto"/>
          </w:tcPr>
          <w:p w14:paraId="66F6AD9E" w14:textId="1A6F057C" w:rsidR="5F87E0FC" w:rsidRPr="007E1C84" w:rsidRDefault="5F87E0FC" w:rsidP="00FE40B8">
            <w:pPr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</w:pPr>
            <w:r w:rsidRPr="007E1C84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  <w:t>Specifications</w:t>
            </w:r>
          </w:p>
          <w:p w14:paraId="0D9C5C3E" w14:textId="2246F738" w:rsidR="000E21AE" w:rsidRPr="00354753" w:rsidRDefault="5F87E0FC" w:rsidP="00FE40B8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 w:rsidRPr="00354753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354753"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Cadre </w:t>
            </w:r>
            <w:r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: M</w:t>
            </w:r>
            <w:r w:rsidR="00354753"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é</w:t>
            </w:r>
            <w:r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tal</w:t>
            </w:r>
            <w:r w:rsidRPr="00354753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354753"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Revêtement du cadre</w:t>
            </w:r>
            <w:r w:rsid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</w:t>
            </w:r>
            <w:r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: </w:t>
            </w:r>
            <w:r w:rsidR="00354753"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Peinture a</w:t>
            </w:r>
            <w:r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nti</w:t>
            </w:r>
            <w:r w:rsidR="00354753"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-</w:t>
            </w:r>
            <w:r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corrosive </w:t>
            </w:r>
            <w:r w:rsidR="00354753"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noire</w:t>
            </w:r>
            <w:r w:rsidRPr="00354753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354753"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Revêtement </w:t>
            </w:r>
            <w:r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: </w:t>
            </w:r>
            <w:r w:rsidR="00757F12" w:rsidRP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PU </w:t>
            </w:r>
            <w:r w:rsidR="0035475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sur l'avant et l'arrière</w:t>
            </w:r>
          </w:p>
          <w:p w14:paraId="6CAEFA57" w14:textId="2F34CDD0" w:rsidR="00E465C9" w:rsidRPr="00C07EF9" w:rsidRDefault="5F87E0FC" w:rsidP="00FE40B8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Type</w:t>
            </w:r>
            <w:r w:rsidR="00C07EF9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de mousse 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: </w:t>
            </w:r>
            <w:r w:rsidR="00C07EF9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Mouse durcie à froid à haute densité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</w:t>
            </w:r>
            <w:r w:rsidRPr="00C07EF9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C07EF9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Densité de la </w:t>
            </w:r>
            <w:r w:rsidR="000B7733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mousse :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55 kg/m³ (</w:t>
            </w:r>
            <w:r w:rsidR="00C07EF9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assise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) 50 kg/m³ (</w:t>
            </w:r>
            <w:r w:rsidR="00C07EF9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dossier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)</w:t>
            </w:r>
            <w:r w:rsidRPr="00C07EF9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Type de b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ase</w:t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: </w:t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Composite de </w:t>
            </w:r>
            <w:r w:rsidR="00C83EB2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Nylon </w:t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renforcé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</w:t>
            </w:r>
            <w:r w:rsidRPr="00C07EF9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Accoudoirs ajustables :  3D</w:t>
            </w:r>
            <w:r w:rsidRPr="00C07EF9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Type de mécanisme :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</w:t>
            </w:r>
            <w:r w:rsidR="00C83EB2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Standard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</w:t>
            </w:r>
            <w:r w:rsidRPr="00C07EF9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Verrouillage d'inclinaison</w:t>
            </w:r>
            <w:r w:rsidR="000B773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: </w:t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Oui</w:t>
            </w:r>
            <w:r w:rsidRPr="00C07EF9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Verrou d'angle d'inclinaison</w:t>
            </w:r>
            <w:r w:rsidR="000B773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: </w:t>
            </w:r>
            <w:r w:rsidR="00C83EB2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No</w:t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n</w:t>
            </w:r>
            <w:r w:rsidRPr="00C07EF9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Angle d'inclinaison 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: 180°</w:t>
            </w:r>
            <w:r w:rsidRPr="00C07EF9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Classe de piston à gaz 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: </w:t>
            </w:r>
            <w:r w:rsidR="00C83EB2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Class</w:t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e</w:t>
            </w:r>
            <w:r w:rsidR="00C83EB2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4</w:t>
            </w:r>
            <w:r w:rsidR="00AD44CB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</w:t>
            </w:r>
            <w:r w:rsidRPr="00C07EF9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Coussins </w:t>
            </w:r>
            <w:r w:rsidR="000B773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a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justable</w:t>
            </w:r>
            <w:r w:rsidR="0099140E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s</w:t>
            </w:r>
            <w:r w:rsidR="000B773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</w:t>
            </w:r>
            <w:r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: </w:t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Oui</w:t>
            </w:r>
            <w:r w:rsidRPr="00C07EF9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Poids maximal </w:t>
            </w:r>
            <w:r w:rsidR="000B7733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supporté :</w:t>
            </w:r>
            <w:r w:rsid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1</w:t>
            </w:r>
            <w:r w:rsidR="000778DB" w:rsidRPr="00C07EF9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50 kg</w:t>
            </w:r>
          </w:p>
          <w:p w14:paraId="06D4AC1A" w14:textId="5DE5E38C" w:rsidR="000778DB" w:rsidRPr="00A008DA" w:rsidRDefault="00C07EF9" w:rsidP="00FE40B8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 w:rsidRPr="00A008DA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Ta</w:t>
            </w:r>
            <w:r w:rsidR="00A008DA" w:rsidRPr="00A008DA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ill</w:t>
            </w:r>
            <w:r w:rsidRPr="00A008DA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e recommandée : </w:t>
            </w:r>
            <w:r w:rsidR="00452B6C" w:rsidRPr="00A008DA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140-170 cm</w:t>
            </w:r>
          </w:p>
          <w:p w14:paraId="4B8221FA" w14:textId="573B9A8B" w:rsidR="00A008DA" w:rsidRDefault="00C07EF9" w:rsidP="00FE40B8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 w:rsidRPr="00A008DA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Poids </w:t>
            </w:r>
            <w:r w:rsidR="00A008DA" w:rsidRPr="00A008DA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recommandé :</w:t>
            </w:r>
            <w:r w:rsidR="00452B6C" w:rsidRPr="00A008DA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 </w:t>
            </w:r>
            <w:r w:rsidR="00EA262D" w:rsidRPr="00A008DA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>45-68 kg</w:t>
            </w:r>
            <w:r w:rsidR="5F87E0FC" w:rsidRPr="00A008DA">
              <w:rPr>
                <w:rFonts w:ascii="Metronic Pro" w:hAnsi="Metronic Pro"/>
                <w:sz w:val="18"/>
                <w:szCs w:val="18"/>
                <w:lang w:val="fr-FR"/>
              </w:rPr>
              <w:br/>
            </w:r>
            <w:r w:rsidR="00A008DA" w:rsidRPr="00A008DA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Répond ou dépasse les normes </w:t>
            </w:r>
            <w:r w:rsidR="5F87E0FC" w:rsidRPr="00A008DA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ANSI/BIFMA </w:t>
            </w:r>
            <w:r w:rsidR="00A008DA"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  <w:t xml:space="preserve">: Oui </w:t>
            </w:r>
          </w:p>
          <w:p w14:paraId="56648C91" w14:textId="14B56395" w:rsidR="00A008DA" w:rsidRPr="00AD0E10" w:rsidRDefault="000B7733" w:rsidP="00A008DA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  <w:r>
              <w:rPr>
                <w:color w:val="292729"/>
                <w:sz w:val="18"/>
                <w:szCs w:val="18"/>
                <w:lang w:val="fr-FR"/>
              </w:rPr>
              <w:t>G</w:t>
            </w:r>
            <w:r w:rsidR="00A008DA">
              <w:rPr>
                <w:color w:val="292729"/>
                <w:sz w:val="18"/>
                <w:szCs w:val="18"/>
                <w:lang w:val="fr-FR"/>
              </w:rPr>
              <w:t xml:space="preserve">arantie 5 ans pour le siège et 10 ans pour le cadre. </w:t>
            </w:r>
          </w:p>
          <w:p w14:paraId="09EFC29D" w14:textId="731060F5" w:rsidR="5F87E0FC" w:rsidRPr="00A008DA" w:rsidRDefault="5F87E0FC" w:rsidP="00FE40B8">
            <w:pPr>
              <w:rPr>
                <w:rFonts w:ascii="Metronic Pro" w:eastAsia="Exo 2" w:hAnsi="Metronic Pro" w:cs="Exo 2"/>
                <w:color w:val="292729"/>
                <w:sz w:val="18"/>
                <w:szCs w:val="18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14:paraId="5826471C" w14:textId="2CEFCFA6" w:rsidR="5F87E0FC" w:rsidRPr="00533311" w:rsidRDefault="000B5DE6" w:rsidP="00FE40B8">
            <w:pPr>
              <w:rPr>
                <w:rFonts w:ascii="Metronic Pro" w:hAnsi="Metronic Pro"/>
                <w:b/>
                <w:bCs/>
                <w:sz w:val="21"/>
                <w:szCs w:val="21"/>
              </w:rPr>
            </w:pPr>
            <w:r>
              <w:rPr>
                <w:rFonts w:ascii="Metronic Pro" w:eastAsia="Exo 2" w:hAnsi="Metronic Pro" w:cs="Exo 2"/>
                <w:b/>
                <w:bCs/>
                <w:sz w:val="21"/>
                <w:szCs w:val="21"/>
              </w:rPr>
              <w:t>Dimensions</w:t>
            </w:r>
            <w:r w:rsidR="5F87E0FC" w:rsidRPr="00533311">
              <w:rPr>
                <w:rFonts w:ascii="Metronic Pro" w:hAnsi="Metronic Pro"/>
                <w:b/>
                <w:bCs/>
                <w:sz w:val="21"/>
                <w:szCs w:val="21"/>
              </w:rPr>
              <w:br/>
            </w:r>
          </w:p>
          <w:p w14:paraId="6F5A2125" w14:textId="29C8F196" w:rsidR="00767EBC" w:rsidRPr="00533311" w:rsidRDefault="00767EBC" w:rsidP="00767EBC">
            <w:pPr>
              <w:numPr>
                <w:ilvl w:val="0"/>
                <w:numId w:val="12"/>
              </w:numPr>
              <w:ind w:left="0"/>
              <w:textAlignment w:val="baseline"/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</w:pP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A: 2</w:t>
            </w:r>
            <w:r w:rsidR="00CB2391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1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.</w:t>
            </w:r>
            <w:r w:rsidR="00CB2391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2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” | </w:t>
            </w:r>
            <w:r w:rsidR="00026015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54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 cm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br/>
              <w:t xml:space="preserve">B: </w:t>
            </w:r>
            <w:r w:rsidR="00CB2391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28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” | </w:t>
            </w:r>
            <w:r w:rsidR="00264E9D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71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 cm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br/>
              <w:t xml:space="preserve">C: </w:t>
            </w:r>
            <w:r w:rsidR="00CB2391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11.3 - </w:t>
            </w:r>
            <w:r w:rsidR="00B9798A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14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” | </w:t>
            </w:r>
            <w:r w:rsidR="00264E9D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28,7 – 35,8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 cm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br/>
              <w:t xml:space="preserve">D: </w:t>
            </w:r>
            <w:r w:rsidR="00B9798A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14 – 17.5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” | </w:t>
            </w:r>
            <w:r w:rsidR="00264E9D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36 – 44,5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 cm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br/>
              <w:t xml:space="preserve">E: </w:t>
            </w:r>
            <w:r w:rsidR="00B9798A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15.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3” | </w:t>
            </w:r>
            <w:r w:rsidR="00264E9D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39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 cm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br/>
              <w:t>F: 4” | 1</w:t>
            </w:r>
            <w:r w:rsidR="00264E9D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0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,</w:t>
            </w:r>
            <w:r w:rsidR="00264E9D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5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 cm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br/>
              <w:t xml:space="preserve">G: </w:t>
            </w:r>
            <w:r w:rsidR="00FF12DB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44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-</w:t>
            </w:r>
            <w:r w:rsidR="00FF12DB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47.5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” | </w:t>
            </w:r>
            <w:r w:rsidR="00792FB0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112 – 120,5 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cm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br/>
              <w:t xml:space="preserve">H: </w:t>
            </w:r>
            <w:r w:rsidR="00533311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17.7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” | </w:t>
            </w:r>
            <w:r w:rsidR="00792FB0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45 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cm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br/>
              <w:t xml:space="preserve">I: </w:t>
            </w:r>
            <w:r w:rsidR="00533311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27.7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” | </w:t>
            </w:r>
            <w:r w:rsidR="00204EA3"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70,5</w:t>
            </w:r>
            <w:r w:rsidRPr="00533311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 xml:space="preserve"> cm</w:t>
            </w:r>
          </w:p>
          <w:p w14:paraId="620F9F40" w14:textId="5C8181B7" w:rsidR="5F87E0FC" w:rsidRPr="00533311" w:rsidRDefault="5F87E0FC" w:rsidP="00FE40B8">
            <w:pPr>
              <w:numPr>
                <w:ilvl w:val="0"/>
                <w:numId w:val="12"/>
              </w:numPr>
              <w:ind w:left="0"/>
              <w:textAlignment w:val="baseline"/>
              <w:rPr>
                <w:rFonts w:ascii="Metronic Pro" w:eastAsia="Times New Roman" w:hAnsi="Metronic Pro" w:cs="Arial"/>
                <w:sz w:val="21"/>
                <w:szCs w:val="21"/>
                <w:lang w:val="en-GB" w:eastAsia="en-GB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1564A60B" w14:textId="35F9296B" w:rsidR="5F87E0FC" w:rsidRPr="007E1C84" w:rsidRDefault="004929CA" w:rsidP="004929CA">
            <w:pPr>
              <w:ind w:right="-1035"/>
              <w:rPr>
                <w:rFonts w:ascii="Metronic Pro" w:hAnsi="Metronic Pro"/>
                <w:sz w:val="18"/>
                <w:szCs w:val="18"/>
              </w:rPr>
            </w:pPr>
            <w:r w:rsidRPr="007E1C84">
              <w:rPr>
                <w:rFonts w:ascii="Metronic Pro" w:hAnsi="Metronic Pr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2B6B248" wp14:editId="3674CDC2">
                  <wp:extent cx="1489170" cy="135793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170" cy="135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556" w:rsidRPr="007E1C84" w14:paraId="4876E8A9" w14:textId="77777777" w:rsidTr="00757F12">
        <w:trPr>
          <w:trHeight w:val="2127"/>
        </w:trPr>
        <w:tc>
          <w:tcPr>
            <w:tcW w:w="5040" w:type="dxa"/>
            <w:vMerge/>
            <w:shd w:val="clear" w:color="auto" w:fill="auto"/>
          </w:tcPr>
          <w:p w14:paraId="2A916921" w14:textId="77777777" w:rsidR="00BB7728" w:rsidRPr="007E1C84" w:rsidRDefault="00BB7728" w:rsidP="00FE40B8">
            <w:pPr>
              <w:rPr>
                <w:rFonts w:ascii="Metronic Pro" w:hAnsi="Metronic Pro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2CA14FC" w14:textId="4FC9D7C3" w:rsidR="5F87E0FC" w:rsidRPr="000B5DE6" w:rsidRDefault="000B5DE6" w:rsidP="00FE40B8">
            <w:pPr>
              <w:rPr>
                <w:rFonts w:ascii="Metronic Pro" w:eastAsia="Exo 2" w:hAnsi="Metronic Pro" w:cs="Exo 2"/>
                <w:b/>
                <w:bCs/>
                <w:sz w:val="21"/>
                <w:szCs w:val="21"/>
              </w:rPr>
            </w:pPr>
            <w:r w:rsidRPr="000B5DE6">
              <w:rPr>
                <w:rFonts w:ascii="Metronic Pro" w:eastAsia="Exo 2" w:hAnsi="Metronic Pro" w:cs="Exo 2"/>
                <w:b/>
                <w:bCs/>
                <w:sz w:val="21"/>
                <w:szCs w:val="21"/>
                <w:lang w:val="fr-FR"/>
              </w:rPr>
              <w:t>Informations</w:t>
            </w:r>
            <w:r w:rsidRPr="000B5DE6">
              <w:rPr>
                <w:rFonts w:ascii="Metronic Pro" w:eastAsia="Exo 2" w:hAnsi="Metronic Pro" w:cs="Exo 2"/>
                <w:b/>
                <w:bCs/>
                <w:sz w:val="21"/>
                <w:szCs w:val="21"/>
              </w:rPr>
              <w:t xml:space="preserve"> </w:t>
            </w:r>
            <w:r w:rsidRPr="000B5DE6">
              <w:rPr>
                <w:rFonts w:ascii="Metronic Pro" w:eastAsia="Exo 2" w:hAnsi="Metronic Pro" w:cs="Exo 2"/>
                <w:b/>
                <w:bCs/>
                <w:sz w:val="21"/>
                <w:szCs w:val="21"/>
                <w:lang w:val="fr-FR"/>
              </w:rPr>
              <w:t>logistiques</w:t>
            </w:r>
            <w:r w:rsidR="5F87E0FC" w:rsidRPr="000B5DE6">
              <w:rPr>
                <w:rFonts w:ascii="Metronic Pro" w:eastAsia="Exo 2" w:hAnsi="Metronic Pro" w:cs="Exo 2"/>
                <w:b/>
                <w:bCs/>
                <w:sz w:val="21"/>
                <w:szCs w:val="21"/>
              </w:rPr>
              <w:t xml:space="preserve">  </w:t>
            </w:r>
          </w:p>
          <w:p w14:paraId="4A61001C" w14:textId="4896C13A" w:rsidR="5F87E0FC" w:rsidRPr="000B5DE6" w:rsidRDefault="5F87E0FC" w:rsidP="00FE40B8">
            <w:pPr>
              <w:rPr>
                <w:rFonts w:ascii="Metronic Pro" w:hAnsi="Metronic Pro"/>
                <w:sz w:val="18"/>
                <w:szCs w:val="18"/>
              </w:rPr>
            </w:pPr>
          </w:p>
          <w:p w14:paraId="496C9C97" w14:textId="5CCC1C4D" w:rsidR="00FF1A62" w:rsidRPr="000B5DE6" w:rsidRDefault="000B5DE6" w:rsidP="00FF1A62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</w:pPr>
            <w:r w:rsidRPr="000B5DE6">
              <w:rPr>
                <w:rFonts w:ascii="Metronic Pro" w:eastAsia="Times New Roman" w:hAnsi="Metronic Pro" w:cs="Arial"/>
                <w:sz w:val="18"/>
                <w:szCs w:val="18"/>
                <w:bdr w:val="none" w:sz="0" w:space="0" w:color="auto" w:frame="1"/>
                <w:lang w:val="fr-FR" w:eastAsia="en-GB"/>
              </w:rPr>
              <w:t>Boîte</w:t>
            </w:r>
            <w:r w:rsidRPr="000B5DE6">
              <w:rPr>
                <w:rFonts w:ascii="Metronic Pro" w:eastAsia="Times New Roman" w:hAnsi="Metronic Pro" w:cs="Arial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r w:rsidR="00FF1A62" w:rsidRPr="000B5DE6">
              <w:rPr>
                <w:rFonts w:ascii="Metronic Pro" w:eastAsia="Times New Roman" w:hAnsi="Metronic Pro" w:cs="Arial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  <w:r w:rsidR="00FF1A62" w:rsidRPr="000B5DE6">
              <w:rPr>
                <w:rFonts w:ascii="Cambria" w:eastAsia="Times New Roman" w:hAnsi="Cambria" w:cs="Cambria"/>
                <w:sz w:val="18"/>
                <w:szCs w:val="18"/>
                <w:lang w:val="en-GB" w:eastAsia="en-GB"/>
              </w:rPr>
              <w:t> </w:t>
            </w:r>
            <w:r w:rsidR="00EE2556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3</w:t>
            </w:r>
            <w:r w:rsidR="0004419B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5</w:t>
            </w:r>
            <w:r w:rsidR="00EE2556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x2</w:t>
            </w:r>
            <w:r w:rsidR="0004419B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7</w:t>
            </w:r>
            <w:r w:rsidR="00EE2556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x1</w:t>
            </w:r>
            <w:r w:rsidR="0004419B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5</w:t>
            </w:r>
            <w:r w:rsidR="00EE2556" w:rsidRPr="000B5DE6">
              <w:rPr>
                <w:rFonts w:ascii="Metronic Pro" w:eastAsia="Times New Roman" w:hAnsi="Metronic Pro" w:cs="Arial"/>
                <w:sz w:val="18"/>
                <w:szCs w:val="18"/>
                <w:lang w:eastAsia="en-GB"/>
              </w:rPr>
              <w:t>”</w:t>
            </w:r>
            <w:r w:rsidR="00FF1A62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 xml:space="preserve"> | </w:t>
            </w:r>
            <w:r w:rsidR="00767EBC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8</w:t>
            </w:r>
            <w:r w:rsidR="00E5413F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8</w:t>
            </w:r>
            <w:r w:rsidR="00767EBC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.5x</w:t>
            </w:r>
            <w:r w:rsidR="00675941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68</w:t>
            </w:r>
            <w:r w:rsidR="00767EBC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x</w:t>
            </w:r>
            <w:r w:rsidR="00675941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38</w:t>
            </w:r>
            <w:r w:rsidR="00767EBC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cm</w:t>
            </w:r>
          </w:p>
          <w:p w14:paraId="72BC21CD" w14:textId="6E58E9BC" w:rsidR="00FF1A62" w:rsidRPr="000B5DE6" w:rsidRDefault="000B5DE6" w:rsidP="002D22B2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</w:pPr>
            <w:r w:rsidRPr="000B5DE6">
              <w:rPr>
                <w:rFonts w:ascii="Metronic Pro" w:eastAsia="Times New Roman" w:hAnsi="Metronic Pro" w:cs="Arial"/>
                <w:sz w:val="18"/>
                <w:szCs w:val="18"/>
                <w:lang w:val="fr-FR" w:eastAsia="en-GB"/>
              </w:rPr>
              <w:t>Poids</w:t>
            </w:r>
            <w:r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 xml:space="preserve"> net </w:t>
            </w:r>
            <w:r w:rsidR="00FF1A62" w:rsidRPr="000B5DE6">
              <w:rPr>
                <w:rFonts w:ascii="Metronic Pro" w:eastAsia="Times New Roman" w:hAnsi="Metronic Pro" w:cs="Arial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  <w:r w:rsidR="00FF1A62" w:rsidRPr="000B5DE6">
              <w:rPr>
                <w:rFonts w:ascii="Cambria" w:eastAsia="Times New Roman" w:hAnsi="Cambria" w:cs="Cambria"/>
                <w:sz w:val="18"/>
                <w:szCs w:val="18"/>
                <w:lang w:val="en-GB" w:eastAsia="en-GB"/>
              </w:rPr>
              <w:t> </w:t>
            </w:r>
            <w:r w:rsidR="004127F9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57.5</w:t>
            </w:r>
            <w:r w:rsidR="00EE2556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 xml:space="preserve"> </w:t>
            </w:r>
            <w:r w:rsidR="00FF1A62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lbs | 2</w:t>
            </w:r>
            <w:r w:rsidR="00767EBC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5</w:t>
            </w:r>
            <w:r w:rsidR="00EE2556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 xml:space="preserve"> </w:t>
            </w:r>
            <w:r w:rsidR="00FF1A62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kg</w:t>
            </w:r>
          </w:p>
          <w:p w14:paraId="25A773C3" w14:textId="06062453" w:rsidR="5F87E0FC" w:rsidRPr="000B5DE6" w:rsidRDefault="000B5DE6" w:rsidP="00E14E45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="Metronic Pro" w:eastAsia="Exo 2" w:hAnsi="Metronic Pro" w:cs="Exo 2"/>
                <w:sz w:val="18"/>
                <w:szCs w:val="18"/>
              </w:rPr>
            </w:pPr>
            <w:r w:rsidRPr="000B5DE6">
              <w:rPr>
                <w:rFonts w:ascii="Metronic Pro" w:eastAsia="Times New Roman" w:hAnsi="Metronic Pro" w:cs="Arial"/>
                <w:sz w:val="18"/>
                <w:szCs w:val="18"/>
                <w:bdr w:val="none" w:sz="0" w:space="0" w:color="auto" w:frame="1"/>
                <w:lang w:val="fr-FR" w:eastAsia="en-GB"/>
              </w:rPr>
              <w:t>Poids</w:t>
            </w:r>
            <w:r w:rsidRPr="000B5DE6">
              <w:rPr>
                <w:rFonts w:ascii="Metronic Pro" w:eastAsia="Times New Roman" w:hAnsi="Metronic Pro" w:cs="Arial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brut </w:t>
            </w:r>
            <w:r w:rsidR="00FF1A62" w:rsidRPr="000B5DE6">
              <w:rPr>
                <w:rFonts w:ascii="Metronic Pro" w:eastAsia="Times New Roman" w:hAnsi="Metronic Pro" w:cs="Arial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  <w:r w:rsidR="00FF1A62" w:rsidRPr="000B5DE6">
              <w:rPr>
                <w:rFonts w:ascii="Cambria" w:eastAsia="Times New Roman" w:hAnsi="Cambria" w:cs="Cambria"/>
                <w:sz w:val="18"/>
                <w:szCs w:val="18"/>
                <w:lang w:val="en-GB" w:eastAsia="en-GB"/>
              </w:rPr>
              <w:t> </w:t>
            </w:r>
            <w:r w:rsidR="00C00D56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57</w:t>
            </w:r>
            <w:r w:rsidR="00EE2556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 xml:space="preserve"> </w:t>
            </w:r>
            <w:r w:rsidR="00FF1A62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lbs | 2</w:t>
            </w:r>
            <w:r w:rsidR="00767EBC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8</w:t>
            </w:r>
            <w:r w:rsidR="00EE2556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 xml:space="preserve"> </w:t>
            </w:r>
            <w:r w:rsidR="00FF1A62" w:rsidRPr="000B5DE6">
              <w:rPr>
                <w:rFonts w:ascii="Metronic Pro" w:eastAsia="Times New Roman" w:hAnsi="Metronic Pro" w:cs="Arial"/>
                <w:sz w:val="18"/>
                <w:szCs w:val="18"/>
                <w:lang w:val="en-GB" w:eastAsia="en-GB"/>
              </w:rPr>
              <w:t>kg</w:t>
            </w:r>
          </w:p>
        </w:tc>
        <w:tc>
          <w:tcPr>
            <w:tcW w:w="2509" w:type="dxa"/>
            <w:shd w:val="clear" w:color="auto" w:fill="auto"/>
          </w:tcPr>
          <w:p w14:paraId="2B76086A" w14:textId="1B6D363E" w:rsidR="5F87E0FC" w:rsidRPr="007E1C84" w:rsidRDefault="000B5DE6" w:rsidP="00FE40B8">
            <w:pPr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</w:rPr>
            </w:pPr>
            <w:r w:rsidRPr="000B5DE6">
              <w:rPr>
                <w:rFonts w:ascii="Metronic Pro" w:eastAsia="Exo 2" w:hAnsi="Metronic Pro" w:cs="Exo 2"/>
                <w:b/>
                <w:bCs/>
                <w:color w:val="000000" w:themeColor="text1"/>
                <w:sz w:val="21"/>
                <w:szCs w:val="21"/>
                <w:lang w:val="fr-FR"/>
              </w:rPr>
              <w:t>Téléchargements</w:t>
            </w:r>
          </w:p>
          <w:p w14:paraId="5AA83BEB" w14:textId="73FBB54B" w:rsidR="5F87E0FC" w:rsidRPr="007E1C84" w:rsidRDefault="5F87E0FC" w:rsidP="00FE40B8">
            <w:pPr>
              <w:rPr>
                <w:rFonts w:ascii="Metronic Pro" w:eastAsia="Exo 2" w:hAnsi="Metronic Pro" w:cs="Exo 2"/>
                <w:color w:val="292729"/>
                <w:sz w:val="18"/>
                <w:szCs w:val="18"/>
              </w:rPr>
            </w:pPr>
          </w:p>
          <w:p w14:paraId="7B205B98" w14:textId="147FE85C" w:rsidR="5F87E0FC" w:rsidRPr="007E1C84" w:rsidRDefault="000C6C4C" w:rsidP="00FE40B8">
            <w:pPr>
              <w:rPr>
                <w:rFonts w:ascii="Metronic Pro" w:eastAsia="Exo 2" w:hAnsi="Metronic Pro" w:cs="Exo 2"/>
                <w:sz w:val="18"/>
                <w:szCs w:val="18"/>
              </w:rPr>
            </w:pPr>
            <w:r w:rsidRPr="007E1C84">
              <w:rPr>
                <w:rFonts w:ascii="Metronic Pro" w:eastAsia="Exo 2" w:hAnsi="Metronic Pro" w:cs="Exo 2"/>
                <w:color w:val="EE2214"/>
                <w:sz w:val="18"/>
                <w:szCs w:val="18"/>
              </w:rPr>
              <w:sym w:font="Webdings" w:char="F0FE"/>
            </w:r>
            <w:r w:rsidRPr="007E1C84">
              <w:rPr>
                <w:rFonts w:ascii="Metronic Pro" w:eastAsia="Exo 2" w:hAnsi="Metronic Pro" w:cs="Exo 2"/>
                <w:sz w:val="18"/>
                <w:szCs w:val="18"/>
              </w:rPr>
              <w:t xml:space="preserve"> </w:t>
            </w:r>
            <w:hyperlink r:id="rId13" w:history="1">
              <w:r w:rsidR="004127F9" w:rsidRPr="007E1C84">
                <w:rPr>
                  <w:rStyle w:val="Lienhypertexte"/>
                  <w:rFonts w:ascii="Metronic Pro" w:eastAsia="Exo 2" w:hAnsi="Metronic Pro" w:cs="Exo 2"/>
                  <w:sz w:val="18"/>
                  <w:szCs w:val="18"/>
                </w:rPr>
                <w:t>www.akracing.com</w:t>
              </w:r>
            </w:hyperlink>
          </w:p>
          <w:p w14:paraId="5F8BED70" w14:textId="1EAD2298" w:rsidR="5F87E0FC" w:rsidRPr="007E1C84" w:rsidRDefault="5F87E0FC" w:rsidP="00FF1A62">
            <w:pPr>
              <w:rPr>
                <w:rFonts w:ascii="Metronic Pro" w:eastAsia="Exo 2" w:hAnsi="Metronic Pro" w:cs="Exo 2"/>
                <w:sz w:val="18"/>
                <w:szCs w:val="18"/>
              </w:rPr>
            </w:pPr>
          </w:p>
        </w:tc>
      </w:tr>
    </w:tbl>
    <w:p w14:paraId="0109D539" w14:textId="199E7D19" w:rsidR="5F87E0FC" w:rsidRPr="007E1C84" w:rsidRDefault="5F87E0FC" w:rsidP="00E14E45">
      <w:pPr>
        <w:spacing w:line="240" w:lineRule="auto"/>
        <w:rPr>
          <w:rFonts w:ascii="Metronic Pro" w:hAnsi="Metronic Pro"/>
          <w:sz w:val="18"/>
          <w:szCs w:val="18"/>
        </w:rPr>
      </w:pPr>
      <w:bookmarkStart w:id="0" w:name="_GoBack"/>
      <w:bookmarkEnd w:id="0"/>
    </w:p>
    <w:sectPr w:rsidR="5F87E0FC" w:rsidRPr="007E1C84" w:rsidSect="00757F12">
      <w:headerReference w:type="default" r:id="rId14"/>
      <w:pgSz w:w="11904" w:h="16836" w:code="9"/>
      <w:pgMar w:top="879" w:right="1077" w:bottom="51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7F66" w14:textId="77777777" w:rsidR="00831ECC" w:rsidRDefault="00831ECC" w:rsidP="00897C57">
      <w:pPr>
        <w:spacing w:after="0" w:line="240" w:lineRule="auto"/>
      </w:pPr>
      <w:r>
        <w:separator/>
      </w:r>
    </w:p>
  </w:endnote>
  <w:endnote w:type="continuationSeparator" w:id="0">
    <w:p w14:paraId="66300773" w14:textId="77777777" w:rsidR="00831ECC" w:rsidRDefault="00831ECC" w:rsidP="0089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xo2-Bold">
    <w:altName w:val="Calibri"/>
    <w:charset w:val="00"/>
    <w:family w:val="auto"/>
    <w:pitch w:val="variable"/>
    <w:sig w:usb0="00000207" w:usb1="00000000" w:usb2="00000000" w:usb3="00000000" w:csb0="00000097" w:csb1="00000000"/>
  </w:font>
  <w:font w:name="Exo2-Regular">
    <w:altName w:val="Calibri"/>
    <w:charset w:val="00"/>
    <w:family w:val="auto"/>
    <w:pitch w:val="variable"/>
    <w:sig w:usb0="00000207" w:usb1="00000000" w:usb2="00000000" w:usb3="00000000" w:csb0="00000097" w:csb1="00000000"/>
  </w:font>
  <w:font w:name="Metronic Pro">
    <w:altName w:val="Calibri"/>
    <w:panose1 w:val="00000000000000000000"/>
    <w:charset w:val="4D"/>
    <w:family w:val="auto"/>
    <w:notTrueType/>
    <w:pitch w:val="variable"/>
    <w:sig w:usb0="A000002F" w:usb1="5000006B" w:usb2="00000000" w:usb3="00000000" w:csb0="00000093" w:csb1="00000000"/>
  </w:font>
  <w:font w:name="Exo 2">
    <w:altName w:val="Calibri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5530" w14:textId="77777777" w:rsidR="00831ECC" w:rsidRDefault="00831ECC" w:rsidP="00897C57">
      <w:pPr>
        <w:spacing w:after="0" w:line="240" w:lineRule="auto"/>
      </w:pPr>
      <w:r>
        <w:separator/>
      </w:r>
    </w:p>
  </w:footnote>
  <w:footnote w:type="continuationSeparator" w:id="0">
    <w:p w14:paraId="456AE6CE" w14:textId="77777777" w:rsidR="00831ECC" w:rsidRDefault="00831ECC" w:rsidP="0089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CA7B" w14:textId="77777777" w:rsidR="00897C57" w:rsidRDefault="00897C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1D2"/>
    <w:multiLevelType w:val="multilevel"/>
    <w:tmpl w:val="9F9A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D133C"/>
    <w:multiLevelType w:val="hybridMultilevel"/>
    <w:tmpl w:val="35D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4FC3"/>
    <w:multiLevelType w:val="multilevel"/>
    <w:tmpl w:val="692A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D275B8"/>
    <w:multiLevelType w:val="hybridMultilevel"/>
    <w:tmpl w:val="D9262BC6"/>
    <w:lvl w:ilvl="0" w:tplc="2160B6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2A83"/>
    <w:multiLevelType w:val="multilevel"/>
    <w:tmpl w:val="A996735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D3451"/>
    <w:multiLevelType w:val="hybridMultilevel"/>
    <w:tmpl w:val="A996735C"/>
    <w:lvl w:ilvl="0" w:tplc="9268080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D2BE5"/>
    <w:multiLevelType w:val="hybridMultilevel"/>
    <w:tmpl w:val="5B06790A"/>
    <w:lvl w:ilvl="0" w:tplc="A2F0624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E22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F006E"/>
    <w:multiLevelType w:val="multilevel"/>
    <w:tmpl w:val="4462DD3A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06DAC"/>
    <w:multiLevelType w:val="multilevel"/>
    <w:tmpl w:val="D9262B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232F7"/>
    <w:multiLevelType w:val="multilevel"/>
    <w:tmpl w:val="01D22D0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233F8"/>
    <w:multiLevelType w:val="hybridMultilevel"/>
    <w:tmpl w:val="01D22D02"/>
    <w:lvl w:ilvl="0" w:tplc="B89CE1E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D1271"/>
    <w:multiLevelType w:val="hybridMultilevel"/>
    <w:tmpl w:val="4462DD3A"/>
    <w:lvl w:ilvl="0" w:tplc="1AAEDE6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22BB5"/>
    <w:multiLevelType w:val="multilevel"/>
    <w:tmpl w:val="35D46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D68709"/>
    <w:rsid w:val="00020F0C"/>
    <w:rsid w:val="00026015"/>
    <w:rsid w:val="0004419B"/>
    <w:rsid w:val="00054F24"/>
    <w:rsid w:val="000778DB"/>
    <w:rsid w:val="000826B7"/>
    <w:rsid w:val="00096102"/>
    <w:rsid w:val="000B5DE6"/>
    <w:rsid w:val="000B7733"/>
    <w:rsid w:val="000C015C"/>
    <w:rsid w:val="000C6C4C"/>
    <w:rsid w:val="000D6F10"/>
    <w:rsid w:val="000E21AE"/>
    <w:rsid w:val="000F1C6F"/>
    <w:rsid w:val="000F3BC4"/>
    <w:rsid w:val="000F65EE"/>
    <w:rsid w:val="00143B64"/>
    <w:rsid w:val="001B5BA2"/>
    <w:rsid w:val="001D777A"/>
    <w:rsid w:val="00204EA3"/>
    <w:rsid w:val="00224998"/>
    <w:rsid w:val="00225209"/>
    <w:rsid w:val="00235907"/>
    <w:rsid w:val="00264E9D"/>
    <w:rsid w:val="002709FF"/>
    <w:rsid w:val="003026B8"/>
    <w:rsid w:val="00326484"/>
    <w:rsid w:val="003422B0"/>
    <w:rsid w:val="00354753"/>
    <w:rsid w:val="00390A74"/>
    <w:rsid w:val="003D753F"/>
    <w:rsid w:val="004127F9"/>
    <w:rsid w:val="00412959"/>
    <w:rsid w:val="00452B6C"/>
    <w:rsid w:val="004929CA"/>
    <w:rsid w:val="004A2888"/>
    <w:rsid w:val="00533311"/>
    <w:rsid w:val="00547DA9"/>
    <w:rsid w:val="005724D4"/>
    <w:rsid w:val="005909C7"/>
    <w:rsid w:val="005A6633"/>
    <w:rsid w:val="005D15D6"/>
    <w:rsid w:val="005D571E"/>
    <w:rsid w:val="00636D63"/>
    <w:rsid w:val="0066312C"/>
    <w:rsid w:val="00667E16"/>
    <w:rsid w:val="00675941"/>
    <w:rsid w:val="006B028D"/>
    <w:rsid w:val="006E38A3"/>
    <w:rsid w:val="00757F12"/>
    <w:rsid w:val="00767EBC"/>
    <w:rsid w:val="00780951"/>
    <w:rsid w:val="00792FB0"/>
    <w:rsid w:val="00797802"/>
    <w:rsid w:val="007A20B7"/>
    <w:rsid w:val="007C234E"/>
    <w:rsid w:val="007D7D93"/>
    <w:rsid w:val="007E1C84"/>
    <w:rsid w:val="007F4603"/>
    <w:rsid w:val="00831ECC"/>
    <w:rsid w:val="00852B22"/>
    <w:rsid w:val="00897C57"/>
    <w:rsid w:val="008F567B"/>
    <w:rsid w:val="00920B82"/>
    <w:rsid w:val="009240B2"/>
    <w:rsid w:val="00973E14"/>
    <w:rsid w:val="0099140E"/>
    <w:rsid w:val="00991FCD"/>
    <w:rsid w:val="009B2D14"/>
    <w:rsid w:val="009B65FD"/>
    <w:rsid w:val="00A008DA"/>
    <w:rsid w:val="00A21C35"/>
    <w:rsid w:val="00A655F4"/>
    <w:rsid w:val="00AB348D"/>
    <w:rsid w:val="00AC00F8"/>
    <w:rsid w:val="00AD44CB"/>
    <w:rsid w:val="00AF2ACA"/>
    <w:rsid w:val="00B442C1"/>
    <w:rsid w:val="00B9798A"/>
    <w:rsid w:val="00BB7728"/>
    <w:rsid w:val="00BC2147"/>
    <w:rsid w:val="00C00D56"/>
    <w:rsid w:val="00C07EF9"/>
    <w:rsid w:val="00C15029"/>
    <w:rsid w:val="00C604C2"/>
    <w:rsid w:val="00C83EB2"/>
    <w:rsid w:val="00CB2391"/>
    <w:rsid w:val="00D01F52"/>
    <w:rsid w:val="00D45F51"/>
    <w:rsid w:val="00D66A1F"/>
    <w:rsid w:val="00E14E45"/>
    <w:rsid w:val="00E312B3"/>
    <w:rsid w:val="00E465C9"/>
    <w:rsid w:val="00E5413F"/>
    <w:rsid w:val="00E72C36"/>
    <w:rsid w:val="00E75D99"/>
    <w:rsid w:val="00E8138A"/>
    <w:rsid w:val="00EA262D"/>
    <w:rsid w:val="00EE2556"/>
    <w:rsid w:val="00F239EC"/>
    <w:rsid w:val="00F375FF"/>
    <w:rsid w:val="00F67B4B"/>
    <w:rsid w:val="00FC06FD"/>
    <w:rsid w:val="00FE40B8"/>
    <w:rsid w:val="00FF12DB"/>
    <w:rsid w:val="00FF1A62"/>
    <w:rsid w:val="08D68709"/>
    <w:rsid w:val="49BEA1BD"/>
    <w:rsid w:val="5F87E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8709"/>
  <w15:chartTrackingRefBased/>
  <w15:docId w15:val="{67D77336-C298-4403-A14C-289C0588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C00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extHeader">
    <w:name w:val="Text Header"/>
    <w:uiPriority w:val="99"/>
    <w:rsid w:val="00AC00F8"/>
    <w:rPr>
      <w:rFonts w:ascii="Exo2-Bold" w:hAnsi="Exo2-Bold" w:cs="Exo2-Bold"/>
      <w:b/>
      <w:bCs/>
      <w:color w:val="1F1D1F"/>
      <w:spacing w:val="0"/>
      <w:sz w:val="20"/>
      <w:szCs w:val="20"/>
    </w:rPr>
  </w:style>
  <w:style w:type="character" w:customStyle="1" w:styleId="TextRegular">
    <w:name w:val="Text Regular"/>
    <w:uiPriority w:val="99"/>
    <w:rsid w:val="00AC00F8"/>
    <w:rPr>
      <w:rFonts w:ascii="Exo2-Regular" w:hAnsi="Exo2-Regular" w:cs="Exo2-Regular"/>
      <w:color w:val="1F1D1F"/>
      <w:spacing w:val="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40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C57"/>
  </w:style>
  <w:style w:type="paragraph" w:styleId="Pieddepage">
    <w:name w:val="footer"/>
    <w:basedOn w:val="Normal"/>
    <w:link w:val="PieddepageCar"/>
    <w:uiPriority w:val="99"/>
    <w:unhideWhenUsed/>
    <w:rsid w:val="0089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C57"/>
  </w:style>
  <w:style w:type="paragraph" w:styleId="Textedebulles">
    <w:name w:val="Balloon Text"/>
    <w:basedOn w:val="Normal"/>
    <w:link w:val="TextedebullesCar"/>
    <w:uiPriority w:val="99"/>
    <w:semiHidden/>
    <w:unhideWhenUsed/>
    <w:rsid w:val="00AD44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4CB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rsid w:val="0041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kracing.com/product/max-gaming-cha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4D9F97-060B-4BA1-BF74-2EFE8C15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Mareta</dc:creator>
  <cp:keywords/>
  <dc:description/>
  <cp:lastModifiedBy>Laurent LATOUR</cp:lastModifiedBy>
  <cp:revision>2</cp:revision>
  <cp:lastPrinted>2020-01-24T23:58:00Z</cp:lastPrinted>
  <dcterms:created xsi:type="dcterms:W3CDTF">2020-02-18T17:10:00Z</dcterms:created>
  <dcterms:modified xsi:type="dcterms:W3CDTF">2020-02-18T17:10:00Z</dcterms:modified>
</cp:coreProperties>
</file>